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2C5" w:rsidRDefault="002302C5" w:rsidP="002302C5">
      <w:pPr>
        <w:pStyle w:val="BodyText"/>
        <w:widowControl w:val="0"/>
        <w:jc w:val="center"/>
        <w:rPr>
          <w:sz w:val="20"/>
        </w:rPr>
      </w:pPr>
      <w:r w:rsidRPr="00FB3EA9">
        <w:rPr>
          <w:sz w:val="20"/>
        </w:rPr>
        <w:t>SPECIAL EXPERIENCE REQUIREMENTS</w:t>
      </w:r>
    </w:p>
    <w:p w:rsidR="002302C5" w:rsidRDefault="002302C5" w:rsidP="002302C5">
      <w:pPr>
        <w:pStyle w:val="BodyText"/>
        <w:widowControl w:val="0"/>
        <w:jc w:val="center"/>
        <w:rPr>
          <w:sz w:val="20"/>
        </w:rPr>
      </w:pPr>
    </w:p>
    <w:p w:rsidR="00BB16BB" w:rsidRDefault="00BB16BB" w:rsidP="00BB16BB">
      <w:pPr>
        <w:pStyle w:val="BodyText"/>
        <w:widowControl w:val="0"/>
        <w:rPr>
          <w:sz w:val="20"/>
        </w:rPr>
      </w:pPr>
      <w:r>
        <w:rPr>
          <w:sz w:val="20"/>
        </w:rPr>
        <w:t xml:space="preserve">Special Experience Requirements apply as indicated below.  </w:t>
      </w:r>
    </w:p>
    <w:p w:rsidR="00BB16BB" w:rsidRDefault="00BB16BB" w:rsidP="00BB16BB">
      <w:pPr>
        <w:widowControl w:val="0"/>
        <w:jc w:val="both"/>
        <w:rPr>
          <w:b/>
          <w:sz w:val="22"/>
        </w:rPr>
      </w:pPr>
    </w:p>
    <w:p w:rsidR="00BB16BB" w:rsidRPr="00471690" w:rsidRDefault="00BB16BB" w:rsidP="00BB16BB">
      <w:pPr>
        <w:pStyle w:val="ListParagraph"/>
        <w:widowControl w:val="0"/>
        <w:contextualSpacing w:val="0"/>
        <w:jc w:val="both"/>
        <w:rPr>
          <w:sz w:val="20"/>
          <w:szCs w:val="20"/>
        </w:rPr>
      </w:pPr>
      <w:r w:rsidRPr="008A778C">
        <w:rPr>
          <w:sz w:val="20"/>
        </w:rPr>
        <w:t xml:space="preserve">Special Experience Requirements are </w:t>
      </w:r>
      <w:r w:rsidRPr="008A778C">
        <w:rPr>
          <w:b/>
          <w:sz w:val="20"/>
          <w:u w:val="single"/>
        </w:rPr>
        <w:t>not</w:t>
      </w:r>
      <w:r w:rsidRPr="008A778C">
        <w:rPr>
          <w:sz w:val="20"/>
        </w:rPr>
        <w:t xml:space="preserve"> applicable to </w:t>
      </w:r>
      <w:r w:rsidRPr="008A778C">
        <w:rPr>
          <w:b/>
          <w:sz w:val="20"/>
          <w:u w:val="single"/>
        </w:rPr>
        <w:t>the Bidder</w:t>
      </w:r>
      <w:r w:rsidRPr="008A778C">
        <w:rPr>
          <w:sz w:val="20"/>
        </w:rPr>
        <w:t xml:space="preserve"> for this contract since the Department of Design and Construction has established a pre-qualified list (“</w:t>
      </w:r>
      <w:r w:rsidRPr="008A778C">
        <w:rPr>
          <w:b/>
          <w:sz w:val="20"/>
        </w:rPr>
        <w:t>PQL”</w:t>
      </w:r>
      <w:r w:rsidRPr="008A778C">
        <w:rPr>
          <w:sz w:val="20"/>
        </w:rPr>
        <w:t xml:space="preserve">) of contractors for furnishing all labor, materials and equipment, necessary and required to perform work on facilities determined by the City to be General Construction – </w:t>
      </w:r>
      <w:r>
        <w:rPr>
          <w:sz w:val="20"/>
        </w:rPr>
        <w:t xml:space="preserve">Small </w:t>
      </w:r>
      <w:r w:rsidRPr="008A778C">
        <w:rPr>
          <w:sz w:val="20"/>
        </w:rPr>
        <w:t xml:space="preserve">Projects. This procurement for the specified work is being advertised and let solely to bidders who were previously pre-qualified based on their prior experience, and placed on the </w:t>
      </w:r>
      <w:r w:rsidRPr="008A778C">
        <w:rPr>
          <w:bCs/>
          <w:sz w:val="20"/>
        </w:rPr>
        <w:t xml:space="preserve">General Construction – </w:t>
      </w:r>
      <w:r>
        <w:rPr>
          <w:sz w:val="20"/>
        </w:rPr>
        <w:t xml:space="preserve">Small </w:t>
      </w:r>
      <w:r w:rsidRPr="008A778C">
        <w:rPr>
          <w:bCs/>
          <w:sz w:val="20"/>
        </w:rPr>
        <w:t>Projects</w:t>
      </w:r>
      <w:r w:rsidRPr="008A778C">
        <w:rPr>
          <w:b/>
          <w:bCs/>
          <w:color w:val="000000"/>
        </w:rPr>
        <w:t xml:space="preserve"> </w:t>
      </w:r>
      <w:r w:rsidRPr="008A778C">
        <w:rPr>
          <w:sz w:val="20"/>
        </w:rPr>
        <w:t>PQL. Bids submitted by other than such pre-qualified bidders will be rejected as non-responsive bids.</w:t>
      </w:r>
      <w:r>
        <w:rPr>
          <w:sz w:val="20"/>
          <w:szCs w:val="20"/>
        </w:rPr>
        <w:t xml:space="preserve"> The below listed Special Experience Requirements apply solely to the Contractor/Sub-contractor performing the specific area(s) of </w:t>
      </w:r>
      <w:r w:rsidRPr="00471690">
        <w:rPr>
          <w:sz w:val="20"/>
          <w:szCs w:val="20"/>
        </w:rPr>
        <w:t xml:space="preserve">work shown and </w:t>
      </w:r>
      <w:r w:rsidRPr="00471690">
        <w:rPr>
          <w:sz w:val="20"/>
        </w:rPr>
        <w:t>the manufacturer that will supply or fabricate specific material or equipment</w:t>
      </w:r>
      <w:r w:rsidRPr="00471690">
        <w:rPr>
          <w:sz w:val="20"/>
          <w:szCs w:val="20"/>
        </w:rPr>
        <w:t>.</w:t>
      </w:r>
    </w:p>
    <w:p w:rsidR="00A40277" w:rsidRDefault="00A40277" w:rsidP="00A60FDE">
      <w:pPr>
        <w:widowControl w:val="0"/>
        <w:tabs>
          <w:tab w:val="left" w:pos="2520"/>
        </w:tabs>
        <w:jc w:val="both"/>
        <w:rPr>
          <w:b/>
          <w:sz w:val="20"/>
          <w:szCs w:val="20"/>
        </w:rPr>
      </w:pPr>
    </w:p>
    <w:p w:rsidR="002302C5" w:rsidRPr="006F39C5" w:rsidRDefault="002302C5" w:rsidP="00A60FDE">
      <w:pPr>
        <w:widowControl w:val="0"/>
        <w:tabs>
          <w:tab w:val="left" w:pos="2520"/>
        </w:tabs>
        <w:jc w:val="both"/>
        <w:rPr>
          <w:b/>
          <w:sz w:val="20"/>
          <w:szCs w:val="20"/>
        </w:rPr>
      </w:pPr>
      <w:r w:rsidRPr="006F39C5">
        <w:rPr>
          <w:b/>
          <w:sz w:val="20"/>
          <w:szCs w:val="20"/>
        </w:rPr>
        <w:t>Specific Areas of Work:</w:t>
      </w:r>
      <w:r w:rsidRPr="006F39C5">
        <w:rPr>
          <w:b/>
          <w:sz w:val="20"/>
          <w:szCs w:val="20"/>
        </w:rPr>
        <w:tab/>
      </w:r>
      <w:r w:rsidR="00777743" w:rsidRPr="006F39C5">
        <w:rPr>
          <w:b/>
          <w:sz w:val="20"/>
          <w:szCs w:val="20"/>
        </w:rPr>
        <w:t>General Construction Work</w:t>
      </w:r>
      <w:r w:rsidR="007318BB" w:rsidRPr="006F39C5">
        <w:rPr>
          <w:b/>
          <w:sz w:val="20"/>
          <w:szCs w:val="20"/>
        </w:rPr>
        <w:tab/>
      </w:r>
      <w:r w:rsidR="00A60FDE" w:rsidRPr="006F39C5">
        <w:rPr>
          <w:b/>
          <w:sz w:val="20"/>
          <w:szCs w:val="20"/>
        </w:rPr>
        <w:tab/>
        <w:t>___X___ YES          _______ NO</w:t>
      </w:r>
    </w:p>
    <w:p w:rsidR="00486974" w:rsidRPr="006F39C5" w:rsidRDefault="00486974" w:rsidP="00486974">
      <w:pPr>
        <w:widowControl w:val="0"/>
        <w:tabs>
          <w:tab w:val="left" w:pos="2520"/>
        </w:tabs>
        <w:jc w:val="both"/>
        <w:rPr>
          <w:b/>
          <w:sz w:val="20"/>
          <w:szCs w:val="20"/>
        </w:rPr>
      </w:pPr>
      <w:r w:rsidRPr="006F39C5">
        <w:rPr>
          <w:b/>
          <w:sz w:val="20"/>
          <w:szCs w:val="20"/>
        </w:rPr>
        <w:tab/>
        <w:t>Electrical Work</w:t>
      </w:r>
      <w:r w:rsidRPr="006F39C5">
        <w:rPr>
          <w:b/>
          <w:sz w:val="20"/>
          <w:szCs w:val="20"/>
        </w:rPr>
        <w:tab/>
      </w:r>
      <w:r w:rsidRPr="006F39C5">
        <w:rPr>
          <w:b/>
          <w:sz w:val="20"/>
          <w:szCs w:val="20"/>
        </w:rPr>
        <w:tab/>
      </w:r>
      <w:r w:rsidRPr="006F39C5">
        <w:rPr>
          <w:b/>
          <w:sz w:val="20"/>
          <w:szCs w:val="20"/>
        </w:rPr>
        <w:tab/>
        <w:t>___X___ YES          _______ NO</w:t>
      </w:r>
    </w:p>
    <w:p w:rsidR="006F39C5" w:rsidRDefault="006F39C5" w:rsidP="002302C5">
      <w:pPr>
        <w:widowControl w:val="0"/>
        <w:ind w:left="720" w:hanging="720"/>
        <w:jc w:val="both"/>
        <w:rPr>
          <w:b/>
          <w:sz w:val="20"/>
          <w:szCs w:val="20"/>
        </w:rPr>
      </w:pPr>
    </w:p>
    <w:p w:rsidR="002302C5" w:rsidRDefault="002302C5" w:rsidP="002302C5">
      <w:pPr>
        <w:widowControl w:val="0"/>
        <w:ind w:left="720" w:hanging="720"/>
        <w:jc w:val="both"/>
        <w:rPr>
          <w:sz w:val="20"/>
        </w:rPr>
      </w:pPr>
      <w:r w:rsidRPr="006972B3">
        <w:rPr>
          <w:b/>
          <w:bCs/>
          <w:sz w:val="20"/>
        </w:rPr>
        <w:t>(</w:t>
      </w:r>
      <w:r w:rsidR="00BB16BB">
        <w:rPr>
          <w:b/>
          <w:bCs/>
          <w:sz w:val="20"/>
        </w:rPr>
        <w:t>A</w:t>
      </w:r>
      <w:r w:rsidRPr="006972B3">
        <w:rPr>
          <w:b/>
          <w:bCs/>
          <w:sz w:val="20"/>
        </w:rPr>
        <w:t>)</w:t>
      </w:r>
      <w:r w:rsidRPr="006972B3">
        <w:rPr>
          <w:sz w:val="20"/>
        </w:rPr>
        <w:tab/>
      </w:r>
      <w:r w:rsidR="00A72595" w:rsidRPr="00A72595">
        <w:rPr>
          <w:b/>
          <w:sz w:val="20"/>
          <w:u w:val="single"/>
        </w:rPr>
        <w:t xml:space="preserve">SPECIAL </w:t>
      </w:r>
      <w:r w:rsidRPr="00A72595">
        <w:rPr>
          <w:b/>
          <w:sz w:val="20"/>
          <w:u w:val="single"/>
        </w:rPr>
        <w:t>E</w:t>
      </w:r>
      <w:r w:rsidRPr="006972B3">
        <w:rPr>
          <w:b/>
          <w:sz w:val="20"/>
          <w:u w:val="single"/>
        </w:rPr>
        <w:t>XPERIENCE REQUIREMENTS FOR SPECI</w:t>
      </w:r>
      <w:r>
        <w:rPr>
          <w:b/>
          <w:sz w:val="20"/>
          <w:u w:val="single"/>
        </w:rPr>
        <w:t>FIC A</w:t>
      </w:r>
      <w:r w:rsidRPr="006972B3">
        <w:rPr>
          <w:b/>
          <w:sz w:val="20"/>
          <w:u w:val="single"/>
        </w:rPr>
        <w:t>REAS OF WORK</w:t>
      </w:r>
      <w:r w:rsidRPr="006972B3">
        <w:rPr>
          <w:sz w:val="20"/>
        </w:rPr>
        <w:t>:</w:t>
      </w:r>
      <w:r>
        <w:rPr>
          <w:sz w:val="20"/>
        </w:rPr>
        <w:t xml:space="preserve">  The special experience requirements set forth below apply to the contractor or subcontractor </w:t>
      </w:r>
      <w:r w:rsidR="00276DF1">
        <w:rPr>
          <w:sz w:val="20"/>
        </w:rPr>
        <w:t xml:space="preserve">that </w:t>
      </w:r>
      <w:r>
        <w:rPr>
          <w:sz w:val="20"/>
        </w:rPr>
        <w:t xml:space="preserve">will perform specific areas of work.  Compliance with such experience requirements will be evaluated after an award of contract.  Within two (2) weeks of such award, the contractor will be required to submit the qualifications of the contractor or subcontractor </w:t>
      </w:r>
      <w:r w:rsidR="00276DF1">
        <w:rPr>
          <w:sz w:val="20"/>
        </w:rPr>
        <w:t xml:space="preserve">that will </w:t>
      </w:r>
      <w:r>
        <w:rPr>
          <w:sz w:val="20"/>
        </w:rPr>
        <w:t>perform these specific areas of work.  If the bidder intends to perform these specific areas of work with its own forces, it must demonstrate compliance with the special experience requirements. If the bidder intends to subcontract these specific areas of work, its proposed subcontractor(s) must demonstrate compliance with the special experience requirements.  Once approved, no substitution will be permitted, unless the qualifications of the proposed replacement have been approved in writing in advance by the City. The bidder is advised to carefully review these special experience requirements prior to submitting its bid, as such experience requirements will be strictly enforced.</w:t>
      </w:r>
    </w:p>
    <w:p w:rsidR="00942D59" w:rsidRDefault="00942D59" w:rsidP="002302C5">
      <w:pPr>
        <w:widowControl w:val="0"/>
        <w:tabs>
          <w:tab w:val="left" w:pos="1440"/>
        </w:tabs>
        <w:ind w:left="1440" w:hanging="720"/>
        <w:jc w:val="both"/>
        <w:rPr>
          <w:sz w:val="20"/>
        </w:rPr>
      </w:pPr>
    </w:p>
    <w:p w:rsidR="002302C5" w:rsidRPr="00486974" w:rsidRDefault="002302C5" w:rsidP="00486974">
      <w:pPr>
        <w:pStyle w:val="ListParagraph"/>
        <w:widowControl w:val="0"/>
        <w:numPr>
          <w:ilvl w:val="0"/>
          <w:numId w:val="7"/>
        </w:numPr>
        <w:tabs>
          <w:tab w:val="left" w:pos="1440"/>
        </w:tabs>
        <w:jc w:val="both"/>
        <w:rPr>
          <w:sz w:val="20"/>
        </w:rPr>
      </w:pPr>
      <w:r w:rsidRPr="00486974">
        <w:rPr>
          <w:sz w:val="20"/>
        </w:rPr>
        <w:t xml:space="preserve">Special experience requirements apply to the contractor or subcontractor </w:t>
      </w:r>
      <w:r w:rsidR="00276DF1" w:rsidRPr="00486974">
        <w:rPr>
          <w:sz w:val="20"/>
        </w:rPr>
        <w:t xml:space="preserve">that </w:t>
      </w:r>
      <w:r w:rsidRPr="00486974">
        <w:rPr>
          <w:sz w:val="20"/>
        </w:rPr>
        <w:t>will perform specific areas of work specified in the section(s) set forth below.</w:t>
      </w:r>
    </w:p>
    <w:p w:rsidR="00486974" w:rsidRPr="00466C2D" w:rsidRDefault="00486974" w:rsidP="00486974">
      <w:pPr>
        <w:pStyle w:val="ListParagraph"/>
        <w:widowControl w:val="0"/>
        <w:tabs>
          <w:tab w:val="left" w:pos="1440"/>
        </w:tabs>
        <w:ind w:left="1440"/>
        <w:jc w:val="both"/>
        <w:rPr>
          <w:sz w:val="20"/>
        </w:rPr>
      </w:pPr>
    </w:p>
    <w:p w:rsidR="007318BB" w:rsidRPr="00466C2D" w:rsidRDefault="002302C5" w:rsidP="00A60FDE">
      <w:pPr>
        <w:widowControl w:val="0"/>
        <w:jc w:val="both"/>
        <w:rPr>
          <w:sz w:val="20"/>
        </w:rPr>
      </w:pPr>
      <w:r w:rsidRPr="00466C2D">
        <w:rPr>
          <w:sz w:val="20"/>
        </w:rPr>
        <w:tab/>
      </w:r>
      <w:r w:rsidRPr="00466C2D">
        <w:rPr>
          <w:sz w:val="20"/>
        </w:rPr>
        <w:tab/>
      </w:r>
      <w:r w:rsidR="00777743" w:rsidRPr="00466C2D">
        <w:rPr>
          <w:sz w:val="20"/>
        </w:rPr>
        <w:t>General Construction</w:t>
      </w:r>
      <w:r w:rsidR="00FB6C84" w:rsidRPr="00466C2D">
        <w:rPr>
          <w:sz w:val="20"/>
        </w:rPr>
        <w:t xml:space="preserve"> </w:t>
      </w:r>
      <w:r w:rsidR="007318BB" w:rsidRPr="00466C2D">
        <w:rPr>
          <w:sz w:val="20"/>
        </w:rPr>
        <w:t>Work</w:t>
      </w:r>
    </w:p>
    <w:p w:rsidR="007318BB" w:rsidRPr="00466C2D" w:rsidRDefault="007318BB" w:rsidP="007318BB">
      <w:pPr>
        <w:widowControl w:val="0"/>
        <w:jc w:val="both"/>
        <w:rPr>
          <w:sz w:val="20"/>
          <w:szCs w:val="20"/>
        </w:rPr>
      </w:pPr>
    </w:p>
    <w:p w:rsidR="00CC37D3" w:rsidRPr="00466C2D" w:rsidRDefault="00CC37D3" w:rsidP="00777743">
      <w:pPr>
        <w:pStyle w:val="ListParagraph"/>
        <w:widowControl w:val="0"/>
        <w:numPr>
          <w:ilvl w:val="0"/>
          <w:numId w:val="1"/>
        </w:numPr>
        <w:jc w:val="both"/>
        <w:rPr>
          <w:sz w:val="20"/>
          <w:szCs w:val="20"/>
        </w:rPr>
      </w:pPr>
      <w:r w:rsidRPr="00466C2D">
        <w:rPr>
          <w:sz w:val="20"/>
          <w:szCs w:val="20"/>
        </w:rPr>
        <w:t xml:space="preserve">Section </w:t>
      </w:r>
      <w:r w:rsidR="006F39C5" w:rsidRPr="00466C2D">
        <w:rPr>
          <w:sz w:val="20"/>
          <w:szCs w:val="20"/>
        </w:rPr>
        <w:t>071416</w:t>
      </w:r>
      <w:r w:rsidR="00FB6C84" w:rsidRPr="00466C2D">
        <w:rPr>
          <w:sz w:val="20"/>
          <w:szCs w:val="20"/>
        </w:rPr>
        <w:t xml:space="preserve">: </w:t>
      </w:r>
      <w:r w:rsidR="00FB6C84" w:rsidRPr="00466C2D">
        <w:rPr>
          <w:sz w:val="20"/>
          <w:szCs w:val="20"/>
        </w:rPr>
        <w:tab/>
      </w:r>
      <w:r w:rsidR="006F39C5" w:rsidRPr="00466C2D">
        <w:rPr>
          <w:spacing w:val="3"/>
          <w:sz w:val="20"/>
        </w:rPr>
        <w:t>Insulated Cool Roof/ Waterproofing</w:t>
      </w:r>
    </w:p>
    <w:p w:rsidR="009F2DB0" w:rsidRPr="00466C2D" w:rsidRDefault="009F2DB0" w:rsidP="009F2DB0">
      <w:pPr>
        <w:widowControl w:val="0"/>
        <w:jc w:val="both"/>
        <w:rPr>
          <w:sz w:val="20"/>
        </w:rPr>
      </w:pPr>
      <w:r w:rsidRPr="00466C2D">
        <w:rPr>
          <w:sz w:val="20"/>
        </w:rPr>
        <w:tab/>
      </w:r>
    </w:p>
    <w:p w:rsidR="009F2DB0" w:rsidRPr="00466C2D" w:rsidRDefault="009F2DB0" w:rsidP="009F2DB0">
      <w:pPr>
        <w:widowControl w:val="0"/>
        <w:ind w:left="720" w:firstLine="720"/>
        <w:jc w:val="both"/>
        <w:rPr>
          <w:sz w:val="20"/>
        </w:rPr>
      </w:pPr>
      <w:r w:rsidRPr="00466C2D">
        <w:rPr>
          <w:sz w:val="20"/>
        </w:rPr>
        <w:t>Electrical Work</w:t>
      </w:r>
    </w:p>
    <w:p w:rsidR="009F2DB0" w:rsidRPr="00466C2D" w:rsidRDefault="009F2DB0" w:rsidP="009F2DB0">
      <w:pPr>
        <w:widowControl w:val="0"/>
        <w:jc w:val="both"/>
        <w:rPr>
          <w:sz w:val="20"/>
          <w:szCs w:val="20"/>
        </w:rPr>
      </w:pPr>
    </w:p>
    <w:p w:rsidR="000614B7" w:rsidRDefault="000614B7" w:rsidP="009F2DB0">
      <w:pPr>
        <w:pStyle w:val="ListParagraph"/>
        <w:widowControl w:val="0"/>
        <w:numPr>
          <w:ilvl w:val="0"/>
          <w:numId w:val="1"/>
        </w:numPr>
        <w:jc w:val="both"/>
        <w:rPr>
          <w:sz w:val="20"/>
          <w:szCs w:val="20"/>
        </w:rPr>
      </w:pPr>
      <w:r>
        <w:rPr>
          <w:sz w:val="20"/>
          <w:szCs w:val="20"/>
        </w:rPr>
        <w:t>Section 280000:</w:t>
      </w:r>
      <w:r>
        <w:rPr>
          <w:sz w:val="20"/>
          <w:szCs w:val="20"/>
        </w:rPr>
        <w:tab/>
        <w:t>Electronic Safety and Security</w:t>
      </w:r>
    </w:p>
    <w:p w:rsidR="000614B7" w:rsidRDefault="000614B7" w:rsidP="009F2DB0">
      <w:pPr>
        <w:pStyle w:val="ListParagraph"/>
        <w:widowControl w:val="0"/>
        <w:numPr>
          <w:ilvl w:val="0"/>
          <w:numId w:val="1"/>
        </w:numPr>
        <w:jc w:val="both"/>
        <w:rPr>
          <w:sz w:val="20"/>
          <w:szCs w:val="20"/>
        </w:rPr>
      </w:pPr>
      <w:r>
        <w:rPr>
          <w:sz w:val="20"/>
          <w:szCs w:val="20"/>
        </w:rPr>
        <w:t>Section 280513:</w:t>
      </w:r>
      <w:r>
        <w:rPr>
          <w:sz w:val="20"/>
          <w:szCs w:val="20"/>
        </w:rPr>
        <w:tab/>
        <w:t>Electronic Security Conductors and Cabling</w:t>
      </w:r>
    </w:p>
    <w:p w:rsidR="009F2DB0" w:rsidRPr="00466C2D" w:rsidRDefault="009F2DB0" w:rsidP="009F2DB0">
      <w:pPr>
        <w:pStyle w:val="ListParagraph"/>
        <w:widowControl w:val="0"/>
        <w:numPr>
          <w:ilvl w:val="0"/>
          <w:numId w:val="1"/>
        </w:numPr>
        <w:jc w:val="both"/>
        <w:rPr>
          <w:sz w:val="20"/>
          <w:szCs w:val="20"/>
        </w:rPr>
      </w:pPr>
      <w:r w:rsidRPr="00466C2D">
        <w:rPr>
          <w:sz w:val="20"/>
          <w:szCs w:val="20"/>
        </w:rPr>
        <w:t xml:space="preserve">Section </w:t>
      </w:r>
      <w:r w:rsidR="006F39C5" w:rsidRPr="00466C2D">
        <w:rPr>
          <w:sz w:val="20"/>
          <w:szCs w:val="20"/>
        </w:rPr>
        <w:t>281300</w:t>
      </w:r>
      <w:r w:rsidRPr="00466C2D">
        <w:rPr>
          <w:sz w:val="20"/>
          <w:szCs w:val="20"/>
        </w:rPr>
        <w:t xml:space="preserve">: </w:t>
      </w:r>
      <w:r w:rsidRPr="00466C2D">
        <w:rPr>
          <w:sz w:val="20"/>
          <w:szCs w:val="20"/>
        </w:rPr>
        <w:tab/>
      </w:r>
      <w:r w:rsidR="006F39C5" w:rsidRPr="00466C2D">
        <w:rPr>
          <w:spacing w:val="3"/>
          <w:sz w:val="20"/>
        </w:rPr>
        <w:t>Access Control</w:t>
      </w:r>
    </w:p>
    <w:p w:rsidR="006F39C5" w:rsidRPr="000614B7" w:rsidRDefault="006F39C5" w:rsidP="009F2DB0">
      <w:pPr>
        <w:pStyle w:val="ListParagraph"/>
        <w:widowControl w:val="0"/>
        <w:numPr>
          <w:ilvl w:val="0"/>
          <w:numId w:val="1"/>
        </w:numPr>
        <w:jc w:val="both"/>
        <w:rPr>
          <w:sz w:val="20"/>
          <w:szCs w:val="20"/>
        </w:rPr>
      </w:pPr>
      <w:r w:rsidRPr="00466C2D">
        <w:rPr>
          <w:spacing w:val="3"/>
          <w:sz w:val="20"/>
        </w:rPr>
        <w:t>Section 281326:</w:t>
      </w:r>
      <w:r w:rsidRPr="00466C2D">
        <w:rPr>
          <w:spacing w:val="3"/>
          <w:sz w:val="20"/>
        </w:rPr>
        <w:tab/>
        <w:t>Access Control Field Devices</w:t>
      </w:r>
    </w:p>
    <w:p w:rsidR="000614B7" w:rsidRPr="00466C2D" w:rsidRDefault="000614B7" w:rsidP="009F2DB0">
      <w:pPr>
        <w:pStyle w:val="ListParagraph"/>
        <w:widowControl w:val="0"/>
        <w:numPr>
          <w:ilvl w:val="0"/>
          <w:numId w:val="1"/>
        </w:numPr>
        <w:jc w:val="both"/>
        <w:rPr>
          <w:sz w:val="20"/>
          <w:szCs w:val="20"/>
        </w:rPr>
      </w:pPr>
      <w:r>
        <w:rPr>
          <w:spacing w:val="3"/>
          <w:sz w:val="20"/>
        </w:rPr>
        <w:t>Section 231333:</w:t>
      </w:r>
      <w:r>
        <w:rPr>
          <w:spacing w:val="3"/>
          <w:sz w:val="20"/>
        </w:rPr>
        <w:tab/>
        <w:t>Access Control System Interfaces</w:t>
      </w:r>
    </w:p>
    <w:p w:rsidR="006F39C5" w:rsidRPr="000614B7" w:rsidRDefault="006F39C5" w:rsidP="009F2DB0">
      <w:pPr>
        <w:pStyle w:val="ListParagraph"/>
        <w:widowControl w:val="0"/>
        <w:numPr>
          <w:ilvl w:val="0"/>
          <w:numId w:val="1"/>
        </w:numPr>
        <w:jc w:val="both"/>
        <w:rPr>
          <w:sz w:val="20"/>
          <w:szCs w:val="20"/>
        </w:rPr>
      </w:pPr>
      <w:r w:rsidRPr="00466C2D">
        <w:rPr>
          <w:spacing w:val="3"/>
          <w:sz w:val="20"/>
        </w:rPr>
        <w:t>Section 282300:</w:t>
      </w:r>
      <w:r w:rsidRPr="00466C2D">
        <w:rPr>
          <w:spacing w:val="3"/>
          <w:sz w:val="20"/>
        </w:rPr>
        <w:tab/>
        <w:t>Video Surveillance</w:t>
      </w:r>
    </w:p>
    <w:p w:rsidR="000614B7" w:rsidRPr="00466C2D" w:rsidRDefault="000614B7" w:rsidP="009F2DB0">
      <w:pPr>
        <w:pStyle w:val="ListParagraph"/>
        <w:widowControl w:val="0"/>
        <w:numPr>
          <w:ilvl w:val="0"/>
          <w:numId w:val="1"/>
        </w:numPr>
        <w:jc w:val="both"/>
        <w:rPr>
          <w:sz w:val="20"/>
          <w:szCs w:val="20"/>
        </w:rPr>
      </w:pPr>
      <w:r>
        <w:rPr>
          <w:spacing w:val="3"/>
          <w:sz w:val="20"/>
        </w:rPr>
        <w:t>Section 282329:</w:t>
      </w:r>
      <w:r>
        <w:rPr>
          <w:spacing w:val="3"/>
          <w:sz w:val="20"/>
        </w:rPr>
        <w:tab/>
      </w:r>
      <w:r w:rsidRPr="00466C2D">
        <w:rPr>
          <w:spacing w:val="3"/>
          <w:sz w:val="20"/>
        </w:rPr>
        <w:t>Video Surveillance</w:t>
      </w:r>
      <w:r>
        <w:rPr>
          <w:spacing w:val="3"/>
          <w:sz w:val="20"/>
        </w:rPr>
        <w:t xml:space="preserve"> Field Devices</w:t>
      </w:r>
    </w:p>
    <w:p w:rsidR="00486974" w:rsidRDefault="00486974" w:rsidP="00486974">
      <w:pPr>
        <w:widowControl w:val="0"/>
        <w:jc w:val="both"/>
        <w:rPr>
          <w:color w:val="FF0000"/>
          <w:sz w:val="20"/>
          <w:szCs w:val="20"/>
        </w:rPr>
      </w:pPr>
    </w:p>
    <w:p w:rsidR="002302C5" w:rsidRPr="0071451E" w:rsidRDefault="002302C5" w:rsidP="002302C5">
      <w:pPr>
        <w:pStyle w:val="BodyText2"/>
        <w:widowControl w:val="0"/>
        <w:tabs>
          <w:tab w:val="clear" w:pos="720"/>
        </w:tabs>
        <w:ind w:left="1440"/>
      </w:pPr>
      <w:r w:rsidRPr="0071451E">
        <w:t>(2)</w:t>
      </w:r>
      <w:r w:rsidRPr="0071451E">
        <w:tab/>
        <w:t xml:space="preserve">Special experience requirements applicable to </w:t>
      </w:r>
      <w:r>
        <w:t xml:space="preserve">the contractor or subcontractor who will perform specific areas </w:t>
      </w:r>
      <w:r w:rsidR="00276DF1">
        <w:t xml:space="preserve">of work </w:t>
      </w:r>
      <w:r w:rsidRPr="0071451E">
        <w:t xml:space="preserve">are summarized below.   </w:t>
      </w:r>
    </w:p>
    <w:p w:rsidR="002302C5" w:rsidRPr="0071451E" w:rsidRDefault="002302C5" w:rsidP="002302C5">
      <w:pPr>
        <w:pStyle w:val="BodyText2"/>
        <w:widowControl w:val="0"/>
        <w:ind w:left="1260" w:firstLine="0"/>
      </w:pPr>
    </w:p>
    <w:p w:rsidR="00466C2D" w:rsidRPr="00466C2D" w:rsidRDefault="00466C2D" w:rsidP="00466C2D">
      <w:pPr>
        <w:pStyle w:val="BodyText2"/>
        <w:widowControl w:val="0"/>
        <w:numPr>
          <w:ilvl w:val="0"/>
          <w:numId w:val="2"/>
        </w:numPr>
        <w:tabs>
          <w:tab w:val="clear" w:pos="720"/>
          <w:tab w:val="left" w:pos="1800"/>
        </w:tabs>
        <w:ind w:left="1800"/>
        <w:rPr>
          <w:bCs/>
          <w:iCs/>
        </w:rPr>
      </w:pPr>
      <w:r w:rsidRPr="00466C2D">
        <w:rPr>
          <w:bCs/>
          <w:iCs/>
        </w:rPr>
        <w:t xml:space="preserve">For Section </w:t>
      </w:r>
      <w:r>
        <w:rPr>
          <w:bCs/>
          <w:iCs/>
        </w:rPr>
        <w:t>071416</w:t>
      </w:r>
      <w:r w:rsidRPr="00466C2D">
        <w:rPr>
          <w:bCs/>
          <w:iCs/>
        </w:rPr>
        <w:t xml:space="preserve">, </w:t>
      </w:r>
      <w:r w:rsidRPr="00466C2D">
        <w:t xml:space="preserve">the contractor or subcontractor performing the work of this section must be a company regularly engaged in performing roofing projects with its own workforce and have successfully completed in a timely fashion at least three (3) roofing projects similar in scope, size and type to the required work within the last three (3) consecutive years prior to the bid opening. At least one of those projects must have been performed within the last twelve (12) months. The three (3) qualifying projects must have utilized the </w:t>
      </w:r>
      <w:r>
        <w:t>Kemper USA 2k-Pur</w:t>
      </w:r>
      <w:r w:rsidRPr="00466C2D">
        <w:t xml:space="preserve"> roof system, been installed by the contractor’s or subcontractor’s company utilizing its own workforce and must have qualified for, and </w:t>
      </w:r>
      <w:r w:rsidRPr="00466C2D">
        <w:lastRenderedPageBreak/>
        <w:t xml:space="preserve">have been issued, the warranty provided by </w:t>
      </w:r>
      <w:r>
        <w:t>Kemper USA</w:t>
      </w:r>
      <w:r w:rsidRPr="00466C2D">
        <w:t xml:space="preserve">. In addition, the contractor or subcontractor must be a certified or authorized installer for the </w:t>
      </w:r>
      <w:r>
        <w:t>Kemper USA 2k-Pur</w:t>
      </w:r>
      <w:r w:rsidRPr="00466C2D">
        <w:t xml:space="preserve"> roof system specified herein and shall submit proof of same.</w:t>
      </w:r>
    </w:p>
    <w:p w:rsidR="00466C2D" w:rsidRPr="006F39C5" w:rsidRDefault="00466C2D" w:rsidP="00466C2D">
      <w:pPr>
        <w:pStyle w:val="BodyText2"/>
        <w:widowControl w:val="0"/>
        <w:tabs>
          <w:tab w:val="clear" w:pos="720"/>
          <w:tab w:val="left" w:pos="1800"/>
        </w:tabs>
        <w:ind w:left="1800" w:firstLine="0"/>
        <w:rPr>
          <w:bCs/>
          <w:iCs/>
        </w:rPr>
      </w:pPr>
    </w:p>
    <w:p w:rsidR="00486974" w:rsidRPr="00466C2D" w:rsidRDefault="000614B7" w:rsidP="00486974">
      <w:pPr>
        <w:pStyle w:val="BodyText2"/>
        <w:widowControl w:val="0"/>
        <w:numPr>
          <w:ilvl w:val="0"/>
          <w:numId w:val="2"/>
        </w:numPr>
        <w:tabs>
          <w:tab w:val="clear" w:pos="720"/>
          <w:tab w:val="left" w:pos="1800"/>
        </w:tabs>
        <w:ind w:left="1800"/>
      </w:pPr>
      <w:r>
        <w:t>T</w:t>
      </w:r>
      <w:r w:rsidR="002302C5" w:rsidRPr="006F39C5">
        <w:t xml:space="preserve">he contractor or subcontractor performing the work of </w:t>
      </w:r>
      <w:r>
        <w:t>S</w:t>
      </w:r>
      <w:r w:rsidR="002302C5" w:rsidRPr="006F39C5">
        <w:t>ection</w:t>
      </w:r>
      <w:r>
        <w:t xml:space="preserve">s 280000, </w:t>
      </w:r>
      <w:bookmarkStart w:id="0" w:name="_GoBack"/>
      <w:bookmarkEnd w:id="0"/>
      <w:r>
        <w:t xml:space="preserve">280513, 281300, 281326, 281333, 282300, and 282329 </w:t>
      </w:r>
      <w:r w:rsidR="002302C5" w:rsidRPr="006F39C5">
        <w:t>must, within the last five (5) consecutive years prior to the bid opening, have successfully completed in a timely fashion at least three (3) projects similar in scope</w:t>
      </w:r>
      <w:r w:rsidR="005B4F6D" w:rsidRPr="006F39C5">
        <w:t>, size</w:t>
      </w:r>
      <w:r w:rsidR="002302C5" w:rsidRPr="006F39C5">
        <w:t xml:space="preserve"> and type to the required work. </w:t>
      </w:r>
      <w:r w:rsidR="00880B2E" w:rsidRPr="006F39C5">
        <w:t xml:space="preserve">In addition, the </w:t>
      </w:r>
      <w:r w:rsidR="00715FE3" w:rsidRPr="006F39C5">
        <w:t xml:space="preserve">contractor or subcontractor performing the work </w:t>
      </w:r>
      <w:r w:rsidR="00880B2E" w:rsidRPr="006F39C5">
        <w:t xml:space="preserve">must be </w:t>
      </w:r>
      <w:r w:rsidR="00E020C4">
        <w:t>licensed or approved</w:t>
      </w:r>
      <w:r w:rsidR="00880B2E" w:rsidRPr="006F39C5">
        <w:t xml:space="preserve"> by the manufacturer.</w:t>
      </w:r>
    </w:p>
    <w:p w:rsidR="00466C2D" w:rsidRPr="00F74145" w:rsidRDefault="00466C2D" w:rsidP="00466C2D">
      <w:pPr>
        <w:pStyle w:val="BodyText2"/>
        <w:tabs>
          <w:tab w:val="clear" w:pos="720"/>
        </w:tabs>
        <w:ind w:left="2160" w:firstLine="0"/>
      </w:pPr>
    </w:p>
    <w:p w:rsidR="00466C2D" w:rsidRDefault="00466C2D" w:rsidP="00466C2D">
      <w:pPr>
        <w:widowControl w:val="0"/>
        <w:tabs>
          <w:tab w:val="left" w:pos="1440"/>
        </w:tabs>
        <w:ind w:left="1440" w:hanging="720"/>
        <w:jc w:val="both"/>
        <w:rPr>
          <w:sz w:val="20"/>
          <w:szCs w:val="20"/>
        </w:rPr>
      </w:pPr>
      <w:r>
        <w:rPr>
          <w:sz w:val="20"/>
          <w:szCs w:val="20"/>
        </w:rPr>
        <w:t xml:space="preserve">(3) </w:t>
      </w:r>
      <w:r>
        <w:rPr>
          <w:sz w:val="20"/>
          <w:szCs w:val="20"/>
        </w:rPr>
        <w:tab/>
      </w:r>
      <w:r w:rsidRPr="0071451E">
        <w:rPr>
          <w:sz w:val="20"/>
          <w:szCs w:val="20"/>
        </w:rPr>
        <w:t xml:space="preserve">For each project submitted to demonstrate compliance with the special experience requirements for specific areas of work, the contractor or proposed subcontractor will be required to complete the Qualification Form included in the Bid Booklet. </w:t>
      </w:r>
    </w:p>
    <w:p w:rsidR="00466C2D" w:rsidRDefault="00466C2D" w:rsidP="00466C2D">
      <w:pPr>
        <w:widowControl w:val="0"/>
        <w:tabs>
          <w:tab w:val="left" w:pos="1440"/>
        </w:tabs>
        <w:ind w:left="1440" w:hanging="720"/>
        <w:jc w:val="both"/>
        <w:rPr>
          <w:sz w:val="20"/>
          <w:szCs w:val="20"/>
        </w:rPr>
      </w:pPr>
      <w:r>
        <w:rPr>
          <w:sz w:val="20"/>
          <w:szCs w:val="20"/>
        </w:rPr>
        <w:tab/>
      </w:r>
    </w:p>
    <w:p w:rsidR="00466C2D" w:rsidRDefault="00466C2D" w:rsidP="00466C2D">
      <w:pPr>
        <w:widowControl w:val="0"/>
        <w:tabs>
          <w:tab w:val="left" w:pos="1440"/>
        </w:tabs>
        <w:ind w:left="1440" w:hanging="720"/>
        <w:jc w:val="both"/>
        <w:rPr>
          <w:sz w:val="20"/>
          <w:szCs w:val="20"/>
        </w:rPr>
      </w:pPr>
      <w:r>
        <w:rPr>
          <w:sz w:val="20"/>
          <w:szCs w:val="20"/>
        </w:rPr>
        <w:tab/>
        <w:t xml:space="preserve">a. </w:t>
      </w:r>
      <w:r w:rsidRPr="0071451E">
        <w:rPr>
          <w:sz w:val="20"/>
          <w:szCs w:val="20"/>
        </w:rPr>
        <w:t>The City will only evaluate a project if the following criteria are met: (1) the project is described on the Qualification Form, and (2) all information on the Qualification Form is provided.  The City will not evaluate any project which does not comply with the criteria set forth herein, including any project which is referred to only on the resume of an individual.</w:t>
      </w:r>
    </w:p>
    <w:p w:rsidR="00466C2D" w:rsidRDefault="00466C2D" w:rsidP="00466C2D">
      <w:pPr>
        <w:widowControl w:val="0"/>
        <w:tabs>
          <w:tab w:val="left" w:pos="1440"/>
        </w:tabs>
        <w:ind w:left="1440" w:hanging="720"/>
        <w:jc w:val="both"/>
        <w:rPr>
          <w:sz w:val="20"/>
          <w:szCs w:val="20"/>
        </w:rPr>
      </w:pPr>
    </w:p>
    <w:p w:rsidR="00466C2D" w:rsidRPr="00F71BF2" w:rsidRDefault="00466C2D" w:rsidP="00466C2D">
      <w:pPr>
        <w:widowControl w:val="0"/>
        <w:tabs>
          <w:tab w:val="left" w:pos="1440"/>
        </w:tabs>
        <w:ind w:left="1440" w:hanging="720"/>
        <w:jc w:val="both"/>
        <w:rPr>
          <w:color w:val="FF0000"/>
          <w:sz w:val="20"/>
          <w:szCs w:val="20"/>
        </w:rPr>
      </w:pPr>
      <w:r w:rsidRPr="00637689">
        <w:rPr>
          <w:sz w:val="20"/>
          <w:szCs w:val="20"/>
        </w:rPr>
        <w:tab/>
      </w:r>
      <w:r w:rsidRPr="00466C2D">
        <w:rPr>
          <w:sz w:val="20"/>
          <w:szCs w:val="20"/>
        </w:rPr>
        <w:t xml:space="preserve">b. For Section 071416, the contractor or subcontractor must specify, for each qualifying project submitted, the type of roofing system utilized and provide proof that the manufacturer’s warranty for that project was issued. The City will only evaluate a project if the following criteria are met: (1) the project is described on the Qualification Form, and (2) all information required to be provided by the contractor or subcontractor on the Qualification Form is </w:t>
      </w:r>
      <w:proofErr w:type="gramStart"/>
      <w:r w:rsidRPr="00466C2D">
        <w:rPr>
          <w:sz w:val="20"/>
          <w:szCs w:val="20"/>
        </w:rPr>
        <w:t>actually provided</w:t>
      </w:r>
      <w:proofErr w:type="gramEnd"/>
      <w:r w:rsidRPr="00466C2D">
        <w:rPr>
          <w:sz w:val="20"/>
          <w:szCs w:val="20"/>
        </w:rPr>
        <w:t>.  The City will not evaluate any project which does not comply with the criteria set forth herein, including any project which is referred to only on the resume of an individual</w:t>
      </w:r>
      <w:r w:rsidRPr="00F71BF2">
        <w:rPr>
          <w:color w:val="FF0000"/>
          <w:sz w:val="20"/>
          <w:szCs w:val="20"/>
        </w:rPr>
        <w:t>.</w:t>
      </w:r>
    </w:p>
    <w:sectPr w:rsidR="00466C2D" w:rsidRPr="00F71BF2" w:rsidSect="007318BB">
      <w:footerReference w:type="default" r:id="rId7"/>
      <w:footerReference w:type="first" r:id="rId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DB0" w:rsidRDefault="009F2DB0" w:rsidP="00F94F65">
      <w:r>
        <w:separator/>
      </w:r>
    </w:p>
  </w:endnote>
  <w:endnote w:type="continuationSeparator" w:id="0">
    <w:p w:rsidR="009F2DB0" w:rsidRDefault="009F2DB0" w:rsidP="00F9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0" w:rsidRDefault="009F2DB0" w:rsidP="00942D59">
    <w:pPr>
      <w:pStyle w:val="Footer"/>
      <w:tabs>
        <w:tab w:val="right" w:pos="9270"/>
      </w:tabs>
      <w:ind w:rightChars="150" w:right="360"/>
      <w:rPr>
        <w:sz w:val="16"/>
      </w:rPr>
    </w:pPr>
    <w:r>
      <w:rPr>
        <w:noProof/>
      </w:rPr>
      <mc:AlternateContent>
        <mc:Choice Requires="wps">
          <w:drawing>
            <wp:anchor distT="4294967295" distB="4294967295" distL="114300" distR="114300" simplePos="0" relativeHeight="251659264" behindDoc="0" locked="0" layoutInCell="1" allowOverlap="1" wp14:anchorId="183B2AB1" wp14:editId="30E17FD3">
              <wp:simplePos x="0" y="0"/>
              <wp:positionH relativeFrom="column">
                <wp:posOffset>0</wp:posOffset>
              </wp:positionH>
              <wp:positionV relativeFrom="paragraph">
                <wp:posOffset>68579</wp:posOffset>
              </wp:positionV>
              <wp:extent cx="594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4BE3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4pt" to="4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" strokeweight="0"/>
          </w:pict>
        </mc:Fallback>
      </mc:AlternateContent>
    </w:r>
  </w:p>
  <w:p w:rsidR="009F2DB0" w:rsidRDefault="009F2DB0" w:rsidP="00942D59">
    <w:pPr>
      <w:pStyle w:val="Footer"/>
      <w:tabs>
        <w:tab w:val="right" w:pos="9270"/>
      </w:tabs>
      <w:ind w:rightChars="75" w:right="180"/>
      <w:rPr>
        <w:sz w:val="16"/>
      </w:rPr>
    </w:pPr>
    <w:r>
      <w:rPr>
        <w:sz w:val="16"/>
      </w:rPr>
      <w:t xml:space="preserve">CITY OF </w:t>
    </w:r>
    <w:smartTag w:uri="urn:schemas-microsoft-com:office:smarttags" w:element="City">
      <w:smartTag w:uri="urn:schemas-microsoft-com:office:smarttags" w:element="place">
        <w:r>
          <w:rPr>
            <w:sz w:val="16"/>
          </w:rPr>
          <w:t>NEW YORK</w:t>
        </w:r>
      </w:smartTag>
    </w:smartTag>
    <w:r>
      <w:rPr>
        <w:sz w:val="16"/>
      </w:rPr>
      <w:tab/>
    </w:r>
    <w:r>
      <w:rPr>
        <w:sz w:val="16"/>
      </w:rPr>
      <w:tab/>
      <w:t>BID BOOKLET</w:t>
    </w:r>
  </w:p>
  <w:p w:rsidR="009F2DB0" w:rsidRDefault="009F2DB0" w:rsidP="00942D59">
    <w:pPr>
      <w:pStyle w:val="Footer"/>
      <w:tabs>
        <w:tab w:val="right" w:pos="9270"/>
      </w:tabs>
      <w:ind w:rightChars="75" w:right="180"/>
    </w:pPr>
    <w:r>
      <w:rPr>
        <w:sz w:val="16"/>
      </w:rPr>
      <w:t>DDC</w:t>
    </w:r>
    <w:r>
      <w:rPr>
        <w:sz w:val="16"/>
      </w:rPr>
      <w:tab/>
      <w:t>3a</w:t>
    </w:r>
    <w:r>
      <w:rPr>
        <w:sz w:val="16"/>
      </w:rPr>
      <w:tab/>
    </w:r>
    <w:r w:rsidR="00F954F8">
      <w:rPr>
        <w:sz w:val="16"/>
      </w:rPr>
      <w:t>March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0" w:rsidRDefault="009F2DB0" w:rsidP="00942D59">
    <w:pPr>
      <w:pStyle w:val="Footer"/>
      <w:tabs>
        <w:tab w:val="right" w:pos="9270"/>
      </w:tabs>
      <w:ind w:rightChars="150" w:right="360"/>
      <w:rPr>
        <w:sz w:val="16"/>
      </w:rPr>
    </w:pPr>
    <w:r>
      <w:rPr>
        <w:noProof/>
      </w:rPr>
      <mc:AlternateContent>
        <mc:Choice Requires="wps">
          <w:drawing>
            <wp:anchor distT="4294967295" distB="4294967295" distL="114300" distR="114300" simplePos="0" relativeHeight="251661312" behindDoc="0" locked="0" layoutInCell="1" allowOverlap="1" wp14:anchorId="55F18BFB" wp14:editId="2E93FD38">
              <wp:simplePos x="0" y="0"/>
              <wp:positionH relativeFrom="column">
                <wp:posOffset>0</wp:posOffset>
              </wp:positionH>
              <wp:positionV relativeFrom="paragraph">
                <wp:posOffset>68579</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A9F7B"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4pt" to="4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" strokeweight="0"/>
          </w:pict>
        </mc:Fallback>
      </mc:AlternateContent>
    </w:r>
  </w:p>
  <w:p w:rsidR="009F2DB0" w:rsidRDefault="009F2DB0" w:rsidP="00942D59">
    <w:pPr>
      <w:pStyle w:val="Footer"/>
      <w:tabs>
        <w:tab w:val="right" w:pos="9270"/>
      </w:tabs>
      <w:ind w:rightChars="75" w:right="180"/>
      <w:rPr>
        <w:sz w:val="16"/>
      </w:rPr>
    </w:pPr>
    <w:r>
      <w:rPr>
        <w:sz w:val="16"/>
      </w:rPr>
      <w:t xml:space="preserve">CITY OF </w:t>
    </w:r>
    <w:smartTag w:uri="urn:schemas-microsoft-com:office:smarttags" w:element="City">
      <w:smartTag w:uri="urn:schemas-microsoft-com:office:smarttags" w:element="place">
        <w:r>
          <w:rPr>
            <w:sz w:val="16"/>
          </w:rPr>
          <w:t>NEW YORK</w:t>
        </w:r>
      </w:smartTag>
    </w:smartTag>
    <w:r>
      <w:rPr>
        <w:sz w:val="16"/>
      </w:rPr>
      <w:tab/>
    </w:r>
    <w:r>
      <w:rPr>
        <w:sz w:val="16"/>
      </w:rPr>
      <w:tab/>
      <w:t>BID BOOKLET</w:t>
    </w:r>
  </w:p>
  <w:p w:rsidR="009F2DB0" w:rsidRDefault="009F2DB0" w:rsidP="00942D59">
    <w:pPr>
      <w:pStyle w:val="Footer"/>
      <w:tabs>
        <w:tab w:val="right" w:pos="9270"/>
      </w:tabs>
      <w:ind w:rightChars="75" w:right="180"/>
    </w:pPr>
    <w:r>
      <w:rPr>
        <w:sz w:val="16"/>
      </w:rPr>
      <w:t>DDC</w:t>
    </w:r>
    <w:r>
      <w:rPr>
        <w:sz w:val="16"/>
      </w:rPr>
      <w:tab/>
      <w:t>3</w:t>
    </w:r>
    <w:r>
      <w:rPr>
        <w:sz w:val="16"/>
      </w:rPr>
      <w:tab/>
    </w:r>
    <w:r w:rsidR="00F954F8">
      <w:rPr>
        <w:sz w:val="16"/>
      </w:rPr>
      <w:t>March 2017</w:t>
    </w:r>
  </w:p>
  <w:p w:rsidR="009F2DB0" w:rsidRDefault="009F2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DB0" w:rsidRDefault="009F2DB0" w:rsidP="00F94F65">
      <w:r>
        <w:separator/>
      </w:r>
    </w:p>
  </w:footnote>
  <w:footnote w:type="continuationSeparator" w:id="0">
    <w:p w:rsidR="009F2DB0" w:rsidRDefault="009F2DB0" w:rsidP="00F94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0CF"/>
    <w:multiLevelType w:val="hybridMultilevel"/>
    <w:tmpl w:val="96023C4A"/>
    <w:lvl w:ilvl="0" w:tplc="375AD47C">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5D3770"/>
    <w:multiLevelType w:val="hybridMultilevel"/>
    <w:tmpl w:val="5A920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C2354DF"/>
    <w:multiLevelType w:val="hybridMultilevel"/>
    <w:tmpl w:val="88E065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41A5294"/>
    <w:multiLevelType w:val="hybridMultilevel"/>
    <w:tmpl w:val="8DEC2CD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48C73865"/>
    <w:multiLevelType w:val="hybridMultilevel"/>
    <w:tmpl w:val="A64C24EA"/>
    <w:lvl w:ilvl="0" w:tplc="541653A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FF2960"/>
    <w:multiLevelType w:val="hybridMultilevel"/>
    <w:tmpl w:val="5D9E03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7EB731A"/>
    <w:multiLevelType w:val="hybridMultilevel"/>
    <w:tmpl w:val="E1CCE4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71D95AE5"/>
    <w:multiLevelType w:val="hybridMultilevel"/>
    <w:tmpl w:val="7C82F33A"/>
    <w:lvl w:ilvl="0" w:tplc="76D2E4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C5"/>
    <w:rsid w:val="000614B7"/>
    <w:rsid w:val="00163022"/>
    <w:rsid w:val="002302C5"/>
    <w:rsid w:val="00276DF1"/>
    <w:rsid w:val="002D11BC"/>
    <w:rsid w:val="00310764"/>
    <w:rsid w:val="003258AC"/>
    <w:rsid w:val="00367A3D"/>
    <w:rsid w:val="003E5626"/>
    <w:rsid w:val="00466C2D"/>
    <w:rsid w:val="00486974"/>
    <w:rsid w:val="00505D86"/>
    <w:rsid w:val="005447F2"/>
    <w:rsid w:val="00564AF5"/>
    <w:rsid w:val="00574771"/>
    <w:rsid w:val="00593FBF"/>
    <w:rsid w:val="00596B42"/>
    <w:rsid w:val="005B4F6D"/>
    <w:rsid w:val="005D2ECA"/>
    <w:rsid w:val="006F39C5"/>
    <w:rsid w:val="00715FE3"/>
    <w:rsid w:val="00725E9C"/>
    <w:rsid w:val="007318BB"/>
    <w:rsid w:val="00765CE4"/>
    <w:rsid w:val="00777743"/>
    <w:rsid w:val="0080490A"/>
    <w:rsid w:val="00880B2E"/>
    <w:rsid w:val="008C104E"/>
    <w:rsid w:val="008E1D89"/>
    <w:rsid w:val="00942D59"/>
    <w:rsid w:val="009F2DB0"/>
    <w:rsid w:val="00A40277"/>
    <w:rsid w:val="00A60FDE"/>
    <w:rsid w:val="00A72595"/>
    <w:rsid w:val="00AF485C"/>
    <w:rsid w:val="00AF4CAA"/>
    <w:rsid w:val="00B04A1E"/>
    <w:rsid w:val="00B05C34"/>
    <w:rsid w:val="00B273DF"/>
    <w:rsid w:val="00BB16BB"/>
    <w:rsid w:val="00C5574F"/>
    <w:rsid w:val="00C931E6"/>
    <w:rsid w:val="00CC1E19"/>
    <w:rsid w:val="00CC37D3"/>
    <w:rsid w:val="00D16D97"/>
    <w:rsid w:val="00D547E5"/>
    <w:rsid w:val="00DB676F"/>
    <w:rsid w:val="00E020C4"/>
    <w:rsid w:val="00EB22BA"/>
    <w:rsid w:val="00F752DD"/>
    <w:rsid w:val="00F83E42"/>
    <w:rsid w:val="00F94F65"/>
    <w:rsid w:val="00F954F8"/>
    <w:rsid w:val="00FB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F7A7BCE"/>
  <w15:docId w15:val="{F0E26337-27A4-45CB-9BBA-59ED7731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2C5"/>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2302C5"/>
    <w:pPr>
      <w:keepNext/>
      <w:widowControl w:val="0"/>
      <w:ind w:left="360"/>
      <w:jc w:val="center"/>
      <w:outlineLvl w:val="6"/>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302C5"/>
    <w:rPr>
      <w:rFonts w:ascii="Times New Roman" w:eastAsia="Times New Roman" w:hAnsi="Times New Roman" w:cs="Times New Roman"/>
      <w:b/>
      <w:bCs/>
      <w:szCs w:val="20"/>
    </w:rPr>
  </w:style>
  <w:style w:type="paragraph" w:styleId="BodyText2">
    <w:name w:val="Body Text 2"/>
    <w:basedOn w:val="Normal"/>
    <w:link w:val="BodyText2Char"/>
    <w:rsid w:val="002302C5"/>
    <w:pPr>
      <w:tabs>
        <w:tab w:val="left" w:pos="720"/>
      </w:tabs>
      <w:ind w:left="720" w:hanging="720"/>
      <w:jc w:val="both"/>
    </w:pPr>
    <w:rPr>
      <w:sz w:val="20"/>
      <w:szCs w:val="20"/>
    </w:rPr>
  </w:style>
  <w:style w:type="character" w:customStyle="1" w:styleId="BodyText2Char">
    <w:name w:val="Body Text 2 Char"/>
    <w:basedOn w:val="DefaultParagraphFont"/>
    <w:link w:val="BodyText2"/>
    <w:rsid w:val="002302C5"/>
    <w:rPr>
      <w:rFonts w:ascii="Times New Roman" w:eastAsia="Times New Roman" w:hAnsi="Times New Roman" w:cs="Times New Roman"/>
      <w:sz w:val="20"/>
      <w:szCs w:val="20"/>
    </w:rPr>
  </w:style>
  <w:style w:type="paragraph" w:styleId="BodyText">
    <w:name w:val="Body Text"/>
    <w:basedOn w:val="Normal"/>
    <w:link w:val="BodyTextChar"/>
    <w:rsid w:val="002302C5"/>
    <w:pPr>
      <w:jc w:val="both"/>
    </w:pPr>
    <w:rPr>
      <w:b/>
      <w:sz w:val="22"/>
      <w:szCs w:val="20"/>
    </w:rPr>
  </w:style>
  <w:style w:type="character" w:customStyle="1" w:styleId="BodyTextChar">
    <w:name w:val="Body Text Char"/>
    <w:basedOn w:val="DefaultParagraphFont"/>
    <w:link w:val="BodyText"/>
    <w:rsid w:val="002302C5"/>
    <w:rPr>
      <w:rFonts w:ascii="Times New Roman" w:eastAsia="Times New Roman" w:hAnsi="Times New Roman" w:cs="Times New Roman"/>
      <w:b/>
      <w:szCs w:val="20"/>
    </w:rPr>
  </w:style>
  <w:style w:type="paragraph" w:styleId="ListParagraph">
    <w:name w:val="List Paragraph"/>
    <w:basedOn w:val="Normal"/>
    <w:uiPriority w:val="34"/>
    <w:qFormat/>
    <w:rsid w:val="002302C5"/>
    <w:pPr>
      <w:ind w:left="720"/>
      <w:contextualSpacing/>
    </w:pPr>
  </w:style>
  <w:style w:type="paragraph" w:styleId="Header">
    <w:name w:val="header"/>
    <w:basedOn w:val="Normal"/>
    <w:link w:val="HeaderChar"/>
    <w:uiPriority w:val="99"/>
    <w:unhideWhenUsed/>
    <w:rsid w:val="00F94F65"/>
    <w:pPr>
      <w:tabs>
        <w:tab w:val="center" w:pos="4680"/>
        <w:tab w:val="right" w:pos="9360"/>
      </w:tabs>
    </w:pPr>
  </w:style>
  <w:style w:type="character" w:customStyle="1" w:styleId="HeaderChar">
    <w:name w:val="Header Char"/>
    <w:basedOn w:val="DefaultParagraphFont"/>
    <w:link w:val="Header"/>
    <w:uiPriority w:val="99"/>
    <w:rsid w:val="00F94F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4F65"/>
    <w:pPr>
      <w:tabs>
        <w:tab w:val="center" w:pos="4680"/>
        <w:tab w:val="right" w:pos="9360"/>
      </w:tabs>
    </w:pPr>
  </w:style>
  <w:style w:type="character" w:customStyle="1" w:styleId="FooterChar">
    <w:name w:val="Footer Char"/>
    <w:basedOn w:val="DefaultParagraphFont"/>
    <w:link w:val="Footer"/>
    <w:uiPriority w:val="99"/>
    <w:rsid w:val="00F94F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DDC</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Ahearne, Jane</dc:creator>
  <cp:lastModifiedBy>Shelley, Sarah (DDC)</cp:lastModifiedBy>
  <cp:revision>3</cp:revision>
  <cp:lastPrinted>2016-08-11T14:25:00Z</cp:lastPrinted>
  <dcterms:created xsi:type="dcterms:W3CDTF">2018-03-23T11:58:00Z</dcterms:created>
  <dcterms:modified xsi:type="dcterms:W3CDTF">2018-04-02T14:21:00Z</dcterms:modified>
</cp:coreProperties>
</file>